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color w:val="222222"/>
          <w:sz w:val="20"/>
          <w:szCs w:val="20"/>
          <w:highlight w:val="white"/>
          <w:rtl w:val="0"/>
        </w:rPr>
        <w:t xml:space="preserve">Mary has been a board member for two years.  She is a native Long Islander who has recently moved back from NJ.  Mary currently works at Disney on their advertising sales team working on client strategy.  She first became aware of Emotions Matter through Paula, as they attended high school together. Mary has a cousin who has been diagnosed with BPD and became involved to raise awareness.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